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F" w:rsidRDefault="00205839" w:rsidP="008405AF">
      <w:pPr>
        <w:jc w:val="center"/>
        <w:rPr>
          <w:rFonts w:ascii="FrizQuadrata BT" w:hAnsi="FrizQuadrata BT"/>
          <w:b/>
        </w:rPr>
      </w:pPr>
      <w:r w:rsidRPr="009E7FB7">
        <w:rPr>
          <w:rFonts w:ascii="FrizQuadrata BT" w:hAnsi="FrizQuadrata BT"/>
          <w:b/>
        </w:rPr>
        <w:t>TÉRMINOS DE REFERENCIA CONVOCATORIA SEMILLEROS</w:t>
      </w:r>
      <w:r w:rsidR="008405AF">
        <w:rPr>
          <w:rFonts w:ascii="FrizQuadrata BT" w:hAnsi="FrizQuadrata BT"/>
          <w:b/>
        </w:rPr>
        <w:t xml:space="preserve"> </w:t>
      </w:r>
    </w:p>
    <w:p w:rsidR="00205839" w:rsidRPr="00135B02" w:rsidRDefault="00205839" w:rsidP="00135B02">
      <w:pPr>
        <w:pStyle w:val="Prrafodelista"/>
        <w:numPr>
          <w:ilvl w:val="0"/>
          <w:numId w:val="4"/>
        </w:numPr>
        <w:rPr>
          <w:rFonts w:ascii="FrizQuadrata BT" w:hAnsi="FrizQuadrata BT"/>
          <w:b/>
        </w:rPr>
      </w:pPr>
      <w:r w:rsidRPr="00135B02">
        <w:rPr>
          <w:rFonts w:ascii="FrizQuadrata BT" w:hAnsi="FrizQuadrata BT"/>
          <w:b/>
        </w:rPr>
        <w:t xml:space="preserve">CARÁCTER INNOVADOR: </w:t>
      </w:r>
    </w:p>
    <w:p w:rsidR="00205839" w:rsidRPr="004F3B41" w:rsidRDefault="00205839" w:rsidP="00205839">
      <w:pPr>
        <w:jc w:val="both"/>
        <w:rPr>
          <w:rFonts w:ascii="FrizQuadrata BT" w:hAnsi="FrizQuadrata BT"/>
        </w:rPr>
      </w:pPr>
      <w:r w:rsidRPr="004F3B41">
        <w:rPr>
          <w:rFonts w:ascii="FrizQuadrata BT" w:hAnsi="FrizQuadrata BT"/>
        </w:rPr>
        <w:t xml:space="preserve">Se apoyarán aquellos proyectos </w:t>
      </w:r>
      <w:r>
        <w:rPr>
          <w:rFonts w:ascii="FrizQuadrata BT" w:hAnsi="FrizQuadrata BT"/>
        </w:rPr>
        <w:t>que tengan un carácter innovador, entendiendo la innovación como “</w:t>
      </w:r>
      <w:r w:rsidRPr="004F3B41">
        <w:rPr>
          <w:rFonts w:ascii="FrizQuadrata BT" w:hAnsi="FrizQuadrata BT"/>
        </w:rPr>
        <w:t>el desarrollo e implementación de nuevas ideas (productos, servicios y modelos) para satisfacer las necesidades sociales, crear nuevas relaciones sociales y ofrecer mejores resultados. Sirve de respuesta a las demandas sociales que afectan al proceso de interacción social, dirigiéndose a mejorar el bienestar humano</w:t>
      </w:r>
      <w:r>
        <w:rPr>
          <w:rFonts w:ascii="FrizQuadrata BT" w:hAnsi="FrizQuadrata BT"/>
        </w:rPr>
        <w:t>”</w:t>
      </w:r>
      <w:r w:rsidRPr="004F3B41">
        <w:rPr>
          <w:rFonts w:ascii="FrizQuadrata BT" w:hAnsi="FrizQuadrata BT"/>
        </w:rPr>
        <w:t xml:space="preserve"> (</w:t>
      </w:r>
      <w:proofErr w:type="spellStart"/>
      <w:r w:rsidRPr="004F3B41">
        <w:rPr>
          <w:rFonts w:ascii="FrizQuadrata BT" w:hAnsi="FrizQuadrata BT"/>
        </w:rPr>
        <w:t>European</w:t>
      </w:r>
      <w:proofErr w:type="spellEnd"/>
      <w:r w:rsidRPr="004F3B41">
        <w:rPr>
          <w:rFonts w:ascii="FrizQuadrata BT" w:hAnsi="FrizQuadrata BT"/>
        </w:rPr>
        <w:t xml:space="preserve"> </w:t>
      </w:r>
      <w:proofErr w:type="spellStart"/>
      <w:r w:rsidRPr="004F3B41">
        <w:rPr>
          <w:rFonts w:ascii="FrizQuadrata BT" w:hAnsi="FrizQuadrata BT"/>
        </w:rPr>
        <w:t>Commision</w:t>
      </w:r>
      <w:proofErr w:type="spellEnd"/>
      <w:r w:rsidRPr="004F3B41">
        <w:rPr>
          <w:rFonts w:ascii="FrizQuadrata BT" w:hAnsi="FrizQuadrata BT"/>
        </w:rPr>
        <w:t>, 2014, p.4).</w:t>
      </w:r>
    </w:p>
    <w:p w:rsidR="00205839" w:rsidRDefault="00205839" w:rsidP="00205839">
      <w:pPr>
        <w:jc w:val="both"/>
        <w:rPr>
          <w:rFonts w:ascii="FrizQuadrata BT" w:hAnsi="FrizQuadrata BT"/>
        </w:rPr>
      </w:pPr>
      <w:r w:rsidRPr="004F3B41">
        <w:rPr>
          <w:rFonts w:ascii="FrizQuadrata BT" w:hAnsi="FrizQuadrata BT"/>
        </w:rPr>
        <w:t>Los proyectos de investigación orientados a la innovación social, propenden por la identificación de necesidades sociales (cubiertas o no cubiertas), desarrollar soluciones y evaluar su implementación en la satisfacción de dichas necesidades. Sus resultados se materializan en nuevos productos, servicios, modelos y/o transformaciones sociales.</w:t>
      </w:r>
    </w:p>
    <w:p w:rsidR="00205839" w:rsidRDefault="00205839" w:rsidP="00205839">
      <w:pPr>
        <w:jc w:val="both"/>
        <w:rPr>
          <w:rFonts w:ascii="FrizQuadrata BT" w:hAnsi="FrizQuadrata BT"/>
        </w:rPr>
      </w:pPr>
      <w:r>
        <w:rPr>
          <w:rFonts w:ascii="FrizQuadrata BT" w:hAnsi="FrizQuadrata BT"/>
        </w:rPr>
        <w:t>Para la presente convocatoria, se tendrá en cuenta la clasificación de los tipos de innovación, según el Manual de Oslo (3ª Edición):</w:t>
      </w:r>
    </w:p>
    <w:p w:rsidR="00205839" w:rsidRDefault="00205839" w:rsidP="00205839">
      <w:pPr>
        <w:jc w:val="both"/>
        <w:rPr>
          <w:rFonts w:ascii="FrizQuadrata BT" w:hAnsi="FrizQuadrata BT"/>
        </w:rPr>
      </w:pPr>
      <w:r w:rsidRPr="004F3B41">
        <w:rPr>
          <w:rFonts w:ascii="FrizQuadrata BT" w:hAnsi="FrizQuadrata BT"/>
        </w:rPr>
        <w:t>INNOVACIÓN TECNOLÓGICAS</w:t>
      </w:r>
    </w:p>
    <w:p w:rsidR="00205839" w:rsidRPr="004F3B41" w:rsidRDefault="00205839" w:rsidP="00205839">
      <w:pPr>
        <w:jc w:val="both"/>
        <w:rPr>
          <w:rFonts w:ascii="FrizQuadrata BT" w:hAnsi="FrizQuadrata BT"/>
        </w:rPr>
      </w:pPr>
      <w:r>
        <w:rPr>
          <w:rFonts w:ascii="FrizQuadrata BT" w:hAnsi="FrizQuadrata BT"/>
        </w:rPr>
        <w:t xml:space="preserve">Las innovaciones tecnológicas se refieren concretamente a la creación </w:t>
      </w:r>
      <w:r>
        <w:rPr>
          <w:rFonts w:ascii="FrizQuadrata BT" w:hAnsi="FrizQuadrata BT"/>
          <w:b/>
        </w:rPr>
        <w:t xml:space="preserve">de un producto, </w:t>
      </w:r>
      <w:r w:rsidRPr="00573914">
        <w:rPr>
          <w:rFonts w:ascii="FrizQuadrata BT" w:hAnsi="FrizQuadrata BT"/>
          <w:b/>
        </w:rPr>
        <w:t>servicio</w:t>
      </w:r>
      <w:r>
        <w:rPr>
          <w:rFonts w:ascii="FrizQuadrata BT" w:hAnsi="FrizQuadrata BT"/>
          <w:b/>
        </w:rPr>
        <w:t xml:space="preserve"> (tanto en conocimiento como en desarrollos técnicos)</w:t>
      </w:r>
      <w:r w:rsidRPr="00573914">
        <w:rPr>
          <w:rFonts w:ascii="FrizQuadrata BT" w:hAnsi="FrizQuadrata BT"/>
          <w:b/>
        </w:rPr>
        <w:t>,</w:t>
      </w:r>
      <w:r>
        <w:rPr>
          <w:rFonts w:ascii="FrizQuadrata BT" w:hAnsi="FrizQuadrata BT"/>
        </w:rPr>
        <w:t xml:space="preserve"> este proceso involucra la creación de nuevos elementos o mejoras a lo ya existente.  Entre las innovaciones tecnológicas se encuentran:</w:t>
      </w:r>
    </w:p>
    <w:p w:rsidR="00205839" w:rsidRPr="004F3B41" w:rsidRDefault="00205839" w:rsidP="00205839">
      <w:pPr>
        <w:pStyle w:val="Prrafodelista"/>
        <w:numPr>
          <w:ilvl w:val="0"/>
          <w:numId w:val="1"/>
        </w:numPr>
        <w:jc w:val="both"/>
        <w:rPr>
          <w:rFonts w:ascii="FrizQuadrata BT" w:hAnsi="FrizQuadrata BT"/>
        </w:rPr>
      </w:pPr>
      <w:r w:rsidRPr="004F3B41">
        <w:rPr>
          <w:rFonts w:ascii="FrizQuadrata BT" w:hAnsi="FrizQuadrata BT"/>
        </w:rPr>
        <w:t>INNOVACIÓN EN PRODUCTO/SERVICIO</w:t>
      </w:r>
      <w:r>
        <w:rPr>
          <w:rFonts w:ascii="FrizQuadrata BT" w:hAnsi="FrizQuadrata BT"/>
        </w:rPr>
        <w:t xml:space="preserve">: la aparición de un nuevo producto o servicio (o su mejora) que satisface una necesidad concreta. </w:t>
      </w:r>
    </w:p>
    <w:p w:rsidR="00205839" w:rsidRPr="004F3B41" w:rsidRDefault="00205839" w:rsidP="00205839">
      <w:pPr>
        <w:pStyle w:val="Prrafodelista"/>
        <w:numPr>
          <w:ilvl w:val="0"/>
          <w:numId w:val="1"/>
        </w:numPr>
        <w:jc w:val="both"/>
        <w:rPr>
          <w:rFonts w:ascii="FrizQuadrata BT" w:hAnsi="FrizQuadrata BT"/>
        </w:rPr>
      </w:pPr>
      <w:r w:rsidRPr="004F3B41">
        <w:rPr>
          <w:rFonts w:ascii="FrizQuadrata BT" w:hAnsi="FrizQuadrata BT"/>
        </w:rPr>
        <w:t>INNOVACIÓN EN PROCESO</w:t>
      </w:r>
      <w:r>
        <w:rPr>
          <w:rFonts w:ascii="FrizQuadrata BT" w:hAnsi="FrizQuadrata BT"/>
        </w:rPr>
        <w:t>: cambios, transformaciones en las formas de hacer las cosas en las organizaciones, que pueden redundar en la mejora de productos o servicios.</w:t>
      </w:r>
    </w:p>
    <w:p w:rsidR="00205839" w:rsidRPr="001B37E2" w:rsidRDefault="00205839" w:rsidP="00205839">
      <w:pPr>
        <w:pStyle w:val="Prrafodelista"/>
        <w:numPr>
          <w:ilvl w:val="0"/>
          <w:numId w:val="1"/>
        </w:numPr>
        <w:jc w:val="both"/>
        <w:rPr>
          <w:rFonts w:ascii="FrizQuadrata BT" w:hAnsi="FrizQuadrata BT"/>
        </w:rPr>
      </w:pPr>
      <w:r w:rsidRPr="004F3B41">
        <w:rPr>
          <w:rFonts w:ascii="FrizQuadrata BT" w:hAnsi="FrizQuadrata BT"/>
        </w:rPr>
        <w:t>INNOVACIÓN EN GESTIÓN</w:t>
      </w:r>
      <w:r>
        <w:rPr>
          <w:rFonts w:ascii="FrizQuadrata BT" w:hAnsi="FrizQuadrata BT"/>
        </w:rPr>
        <w:t xml:space="preserve">: definición de nuevos procedimientos para sistematizar ciertas operaciones, modificación de las formas de relacionarse dentro de las organizaciones, redefinición de estrategias, creación de normas, etc.  </w:t>
      </w:r>
      <w:r w:rsidR="00AE298E">
        <w:rPr>
          <w:rFonts w:ascii="FrizQuadrata BT" w:hAnsi="FrizQuadrata BT"/>
        </w:rPr>
        <w:t>En este tipo de innovación se encuentran también aquellas relacionadas con la gestión cultural.</w:t>
      </w:r>
    </w:p>
    <w:p w:rsidR="00205839" w:rsidRDefault="00205839" w:rsidP="00205839">
      <w:pPr>
        <w:jc w:val="both"/>
        <w:rPr>
          <w:rFonts w:ascii="FrizQuadrata BT" w:hAnsi="FrizQuadrata BT"/>
        </w:rPr>
      </w:pPr>
      <w:r w:rsidRPr="004F3B41">
        <w:rPr>
          <w:rFonts w:ascii="FrizQuadrata BT" w:hAnsi="FrizQuadrata BT"/>
        </w:rPr>
        <w:lastRenderedPageBreak/>
        <w:t>INNOVACIONES NO TECNOLÓGICAS</w:t>
      </w:r>
    </w:p>
    <w:p w:rsidR="00205839" w:rsidRDefault="00205839" w:rsidP="00205839">
      <w:pPr>
        <w:jc w:val="both"/>
        <w:rPr>
          <w:rFonts w:ascii="FrizQuadrata BT" w:hAnsi="FrizQuadrata BT"/>
        </w:rPr>
      </w:pPr>
      <w:r>
        <w:rPr>
          <w:rFonts w:ascii="FrizQuadrata BT" w:hAnsi="FrizQuadrata BT"/>
        </w:rPr>
        <w:t>Las innovaciones no tecnológicas, son aquellas que generan nuevos métodos, intervenciones, nuevas formas de hacer las cosas, nuevas formas de organización o intervención social, en las cuales no media necesariamente la adopción de una nueva tecnología. Entre las innovaciones sociales se encuentra:</w:t>
      </w:r>
    </w:p>
    <w:p w:rsidR="00205839" w:rsidRDefault="00205839" w:rsidP="00205839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jc w:val="both"/>
        <w:rPr>
          <w:rFonts w:ascii="FrizQuadrata BT" w:eastAsia="Times New Roman" w:hAnsi="FrizQuadrata BT" w:cs="Arial"/>
          <w:color w:val="000000"/>
          <w:lang w:eastAsia="es-CO"/>
        </w:rPr>
      </w:pPr>
      <w:r w:rsidRPr="00710DA2">
        <w:rPr>
          <w:rFonts w:ascii="FrizQuadrata BT" w:eastAsia="Times New Roman" w:hAnsi="FrizQuadrata BT" w:cs="Arial"/>
          <w:color w:val="000000"/>
          <w:lang w:eastAsia="es-CO"/>
        </w:rPr>
        <w:t>INNOVACIÓN COMERCIAL O DE MARKETING: Es la introducción de un nuevo método de comercialización que entrañe importantes mejoras en el diseño o presentación del producto, en su posicionamiento, en su promoción o en su precio.</w:t>
      </w:r>
    </w:p>
    <w:p w:rsidR="00205839" w:rsidRPr="00710DA2" w:rsidRDefault="00205839" w:rsidP="00205839">
      <w:pPr>
        <w:pStyle w:val="Prrafodelista"/>
        <w:shd w:val="clear" w:color="auto" w:fill="FFFFFF"/>
        <w:spacing w:before="100" w:beforeAutospacing="1" w:after="120" w:line="360" w:lineRule="atLeast"/>
        <w:jc w:val="both"/>
        <w:rPr>
          <w:rFonts w:ascii="FrizQuadrata BT" w:eastAsia="Times New Roman" w:hAnsi="FrizQuadrata BT" w:cs="Arial"/>
          <w:color w:val="000000"/>
          <w:lang w:eastAsia="es-CO"/>
        </w:rPr>
      </w:pPr>
    </w:p>
    <w:p w:rsidR="00205839" w:rsidRDefault="00205839" w:rsidP="00205839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jc w:val="both"/>
        <w:rPr>
          <w:rFonts w:ascii="FrizQuadrata BT" w:eastAsia="Times New Roman" w:hAnsi="FrizQuadrata BT" w:cs="Arial"/>
          <w:color w:val="000000"/>
          <w:lang w:eastAsia="es-CO"/>
        </w:rPr>
      </w:pPr>
      <w:r w:rsidRPr="00710DA2">
        <w:rPr>
          <w:rFonts w:ascii="FrizQuadrata BT" w:eastAsia="Times New Roman" w:hAnsi="FrizQuadrata BT" w:cs="Arial"/>
          <w:color w:val="000000"/>
          <w:lang w:eastAsia="es-CO"/>
        </w:rPr>
        <w:t xml:space="preserve">INNOVACIÓN ORGANIZATIVA: Es la introducción de un nuevo método de organización aplicado a las prácticas de negocio, a la organización del trabajo o a las relaciones externas </w:t>
      </w:r>
      <w:r>
        <w:rPr>
          <w:rFonts w:ascii="FrizQuadrata BT" w:eastAsia="Times New Roman" w:hAnsi="FrizQuadrata BT" w:cs="Arial"/>
          <w:color w:val="000000"/>
          <w:lang w:eastAsia="es-CO"/>
        </w:rPr>
        <w:t>de las organizaciones</w:t>
      </w:r>
      <w:r w:rsidRPr="00710DA2">
        <w:rPr>
          <w:rFonts w:ascii="FrizQuadrata BT" w:eastAsia="Times New Roman" w:hAnsi="FrizQuadrata BT" w:cs="Arial"/>
          <w:color w:val="000000"/>
          <w:lang w:eastAsia="es-CO"/>
        </w:rPr>
        <w:t>.</w:t>
      </w:r>
    </w:p>
    <w:p w:rsidR="00205839" w:rsidRPr="00DC2AB1" w:rsidRDefault="00205839" w:rsidP="00205839">
      <w:pPr>
        <w:pStyle w:val="Prrafodelista"/>
        <w:shd w:val="clear" w:color="auto" w:fill="FFFFFF"/>
        <w:spacing w:before="100" w:beforeAutospacing="1" w:after="120" w:line="360" w:lineRule="atLeast"/>
        <w:jc w:val="both"/>
        <w:rPr>
          <w:rFonts w:ascii="FrizQuadrata BT" w:eastAsia="Times New Roman" w:hAnsi="FrizQuadrata BT" w:cs="Arial"/>
          <w:color w:val="000000"/>
          <w:lang w:eastAsia="es-CO"/>
        </w:rPr>
      </w:pPr>
    </w:p>
    <w:p w:rsidR="00205839" w:rsidRDefault="00205839" w:rsidP="00205839">
      <w:pPr>
        <w:pStyle w:val="Prrafodelista"/>
        <w:numPr>
          <w:ilvl w:val="0"/>
          <w:numId w:val="1"/>
        </w:numPr>
        <w:jc w:val="both"/>
        <w:rPr>
          <w:rFonts w:ascii="FrizQuadrata BT" w:hAnsi="FrizQuadrata BT"/>
        </w:rPr>
      </w:pPr>
      <w:r w:rsidRPr="003133BC">
        <w:rPr>
          <w:rFonts w:ascii="FrizQuadrata BT" w:hAnsi="FrizQuadrata BT"/>
        </w:rPr>
        <w:t>INNOVACIÓN SOCIAL:</w:t>
      </w:r>
      <w:r>
        <w:rPr>
          <w:rFonts w:ascii="FrizQuadrata BT" w:hAnsi="FrizQuadrata BT"/>
        </w:rPr>
        <w:t xml:space="preserve"> e</w:t>
      </w:r>
      <w:r w:rsidRPr="003133BC">
        <w:rPr>
          <w:rFonts w:ascii="FrizQuadrata BT" w:hAnsi="FrizQuadrata BT"/>
        </w:rPr>
        <w:t xml:space="preserve">n este tipo de innovación se pueden abordar nuevos enfoques para la solución de las problemáticas de grupos en concreto como jóvenes, adultos mayores, inmigrantes, reinsertados, víctimas de la violencia o de la exclusión social, etc. </w:t>
      </w:r>
    </w:p>
    <w:p w:rsidR="007C50D9" w:rsidRPr="007C50D9" w:rsidRDefault="007C50D9" w:rsidP="007C50D9">
      <w:pPr>
        <w:ind w:left="360"/>
        <w:jc w:val="both"/>
        <w:rPr>
          <w:rFonts w:ascii="FrizQuadrata BT" w:hAnsi="FrizQuadrata BT"/>
        </w:rPr>
      </w:pPr>
      <w:r>
        <w:rPr>
          <w:rFonts w:ascii="FrizQuadrata BT" w:hAnsi="FrizQuadrata BT"/>
        </w:rPr>
        <w:t>También se tendrán en cuenta las innovaciones</w:t>
      </w:r>
      <w:r w:rsidR="009A3270">
        <w:rPr>
          <w:rFonts w:ascii="FrizQuadrata BT" w:hAnsi="FrizQuadrata BT"/>
        </w:rPr>
        <w:t xml:space="preserve"> </w:t>
      </w:r>
      <w:r w:rsidR="00F31016">
        <w:rPr>
          <w:rFonts w:ascii="FrizQuadrata BT" w:hAnsi="FrizQuadrata BT"/>
        </w:rPr>
        <w:t xml:space="preserve">en creación artística: </w:t>
      </w:r>
      <w:r w:rsidR="009A3270">
        <w:rPr>
          <w:rFonts w:ascii="FrizQuadrata BT" w:hAnsi="FrizQuadrata BT"/>
        </w:rPr>
        <w:t xml:space="preserve"> </w:t>
      </w:r>
      <w:r>
        <w:rPr>
          <w:rFonts w:ascii="FrizQuadrata BT" w:hAnsi="FrizQuadrata BT"/>
        </w:rPr>
        <w:t xml:space="preserve"> </w:t>
      </w:r>
    </w:p>
    <w:p w:rsidR="007C50D9" w:rsidRDefault="00692C86" w:rsidP="00205839">
      <w:pPr>
        <w:pStyle w:val="Prrafodelista"/>
        <w:numPr>
          <w:ilvl w:val="0"/>
          <w:numId w:val="1"/>
        </w:numPr>
        <w:jc w:val="both"/>
        <w:rPr>
          <w:rFonts w:ascii="FrizQuadrata BT" w:hAnsi="FrizQuadrata BT"/>
        </w:rPr>
      </w:pPr>
      <w:r>
        <w:rPr>
          <w:rFonts w:ascii="FrizQuadrata BT" w:hAnsi="FrizQuadrata BT"/>
        </w:rPr>
        <w:t>INVESTIGACIÓN-CREACIÓN</w:t>
      </w:r>
      <w:r w:rsidR="009A3270">
        <w:rPr>
          <w:rFonts w:ascii="FrizQuadrata BT" w:hAnsi="FrizQuadrata BT"/>
        </w:rPr>
        <w:t>:</w:t>
      </w:r>
      <w:r w:rsidR="00F31016">
        <w:rPr>
          <w:rFonts w:ascii="FrizQuadrata BT" w:hAnsi="FrizQuadrata BT"/>
        </w:rPr>
        <w:t xml:space="preserve"> </w:t>
      </w:r>
      <w:r w:rsidR="003673AF">
        <w:rPr>
          <w:rFonts w:ascii="FrizQuadrata BT" w:hAnsi="FrizQuadrata BT"/>
        </w:rPr>
        <w:t>comprendida como experiencias artísticas en la que los diferentes elementos plásticos, visuales, sonoros, inclusos táctiles y o</w:t>
      </w:r>
      <w:r w:rsidR="008F7DF4">
        <w:rPr>
          <w:rFonts w:ascii="FrizQuadrata BT" w:hAnsi="FrizQuadrata BT"/>
        </w:rPr>
        <w:t>lfativos sean articulados sean combinados</w:t>
      </w:r>
      <w:r w:rsidR="00135B02">
        <w:rPr>
          <w:rFonts w:ascii="FrizQuadrata BT" w:hAnsi="FrizQuadrata BT"/>
        </w:rPr>
        <w:t xml:space="preserve"> en torno a un proceso de investigación científica, que aunado con el ejercicio creativo, supongan una propuesta novedosa y creativa. </w:t>
      </w:r>
    </w:p>
    <w:p w:rsidR="008F6D94" w:rsidRDefault="008F6D94" w:rsidP="008F6D94">
      <w:pPr>
        <w:pStyle w:val="Prrafodelista"/>
        <w:jc w:val="both"/>
        <w:rPr>
          <w:rFonts w:ascii="FrizQuadrata BT" w:hAnsi="FrizQuadrata BT"/>
        </w:rPr>
      </w:pPr>
    </w:p>
    <w:p w:rsidR="00135B02" w:rsidRPr="00FF341D" w:rsidRDefault="00135B02" w:rsidP="00135B02">
      <w:pPr>
        <w:pStyle w:val="Prrafodelista"/>
        <w:numPr>
          <w:ilvl w:val="0"/>
          <w:numId w:val="1"/>
        </w:numPr>
        <w:jc w:val="both"/>
        <w:rPr>
          <w:rFonts w:ascii="FrizQuadrata BT" w:hAnsi="FrizQuadrata BT"/>
        </w:rPr>
      </w:pPr>
      <w:r w:rsidRPr="00FF341D">
        <w:rPr>
          <w:rFonts w:ascii="FrizQuadrata BT" w:hAnsi="FrizQuadrata BT"/>
        </w:rPr>
        <w:t xml:space="preserve">DESARROLLO DE LA INDUSTRIA CULTURAL: desarrollo de procesos que involucren nuevas formas de abordar el proceso creativo en las diferentes fases de creación de un producto cultural: pre-producción, producción o postproducción. </w:t>
      </w:r>
      <w:bookmarkStart w:id="0" w:name="_GoBack"/>
      <w:bookmarkEnd w:id="0"/>
    </w:p>
    <w:sectPr w:rsidR="00135B02" w:rsidRPr="00FF341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C2" w:rsidRDefault="005776C2" w:rsidP="003E4AEE">
      <w:pPr>
        <w:spacing w:after="0" w:line="240" w:lineRule="auto"/>
      </w:pPr>
      <w:r>
        <w:separator/>
      </w:r>
    </w:p>
  </w:endnote>
  <w:endnote w:type="continuationSeparator" w:id="0">
    <w:p w:rsidR="005776C2" w:rsidRDefault="005776C2" w:rsidP="003E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C2" w:rsidRDefault="005776C2" w:rsidP="003E4AEE">
      <w:pPr>
        <w:spacing w:after="0" w:line="240" w:lineRule="auto"/>
      </w:pPr>
      <w:r>
        <w:separator/>
      </w:r>
    </w:p>
  </w:footnote>
  <w:footnote w:type="continuationSeparator" w:id="0">
    <w:p w:rsidR="005776C2" w:rsidRDefault="005776C2" w:rsidP="003E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D3" w:rsidRDefault="008076D3" w:rsidP="003E4AEE">
    <w:pPr>
      <w:pStyle w:val="Encabezado"/>
      <w:jc w:val="center"/>
      <w:rPr>
        <w:rFonts w:ascii="FrizQuadrata BT" w:hAnsi="FrizQuadrata BT"/>
      </w:rPr>
    </w:pPr>
  </w:p>
  <w:p w:rsidR="008076D3" w:rsidRDefault="008076D3" w:rsidP="003E4AEE">
    <w:pPr>
      <w:pStyle w:val="Encabezado"/>
      <w:jc w:val="center"/>
      <w:rPr>
        <w:rFonts w:ascii="FrizQuadrata BT" w:hAnsi="FrizQuadrata BT"/>
      </w:rPr>
    </w:pPr>
    <w:r>
      <w:rPr>
        <w:rFonts w:ascii="FrizQuadrata BT" w:hAnsi="FrizQuadrata BT"/>
        <w:noProof/>
        <w:lang w:eastAsia="es-CO"/>
      </w:rPr>
      <w:drawing>
        <wp:inline distT="0" distB="0" distL="0" distR="0" wp14:anchorId="50A2A770" wp14:editId="0AFE4A29">
          <wp:extent cx="2892568" cy="837202"/>
          <wp:effectExtent l="0" t="0" r="0" b="127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juan-de-castellanos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4153" cy="84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4AEE" w:rsidRPr="003E4AEE">
      <w:rPr>
        <w:rFonts w:ascii="FrizQuadrata BT" w:hAnsi="FrizQuadrata BT"/>
      </w:rPr>
      <w:t xml:space="preserve"> </w:t>
    </w:r>
  </w:p>
  <w:p w:rsidR="003E4AEE" w:rsidRDefault="003E4AEE" w:rsidP="003E4AEE">
    <w:pPr>
      <w:pStyle w:val="Encabezado"/>
      <w:jc w:val="center"/>
      <w:rPr>
        <w:rFonts w:ascii="FrizQuadrata BT" w:hAnsi="FrizQuadrata BT"/>
      </w:rPr>
    </w:pPr>
    <w:r w:rsidRPr="00070A3F">
      <w:rPr>
        <w:rFonts w:ascii="FrizQuadrata BT" w:hAnsi="FrizQuadrata BT"/>
      </w:rPr>
      <w:t>DIRECCIÓN GENERAL DE INVESTIGACIÓN E INNOVACIÓN</w:t>
    </w:r>
  </w:p>
  <w:p w:rsidR="003E4AEE" w:rsidRDefault="003E4AEE" w:rsidP="003E4AEE">
    <w:pPr>
      <w:pStyle w:val="Encabezado"/>
      <w:jc w:val="center"/>
      <w:rPr>
        <w:rFonts w:ascii="FrizQuadrata BT" w:hAnsi="FrizQuadrata BT"/>
      </w:rPr>
    </w:pPr>
  </w:p>
  <w:p w:rsidR="003E4AEE" w:rsidRDefault="003E4AEE" w:rsidP="003E4AEE">
    <w:pPr>
      <w:pStyle w:val="Encabezado"/>
      <w:jc w:val="center"/>
      <w:rPr>
        <w:rFonts w:ascii="FrizQuadrata BT" w:hAnsi="FrizQuadrata BT" w:cs="FrizQuadrata BT"/>
        <w:bCs/>
        <w:color w:val="000000"/>
        <w:lang w:val="es-ES"/>
      </w:rPr>
    </w:pPr>
    <w:r w:rsidRPr="00070A3F">
      <w:rPr>
        <w:rFonts w:ascii="FrizQuadrata BT" w:hAnsi="FrizQuadrata BT" w:cs="FrizQuadrata BT"/>
        <w:bCs/>
        <w:color w:val="000000"/>
        <w:lang w:val="es-ES"/>
      </w:rPr>
      <w:t>CONVOCATORIA INTERNA PARA EL FOMENTO DE LA INVESTIGACIÓN FORMATIVA MEDIANTE EL ESTÍMULO ECONÓMICO A PROYECTOS DE INVESTIGACIÓN DESARROLLADOS POR SEMILLEROS DE INVESTIGACIÓN DE LA FUNDACIÓN UNIVERSITARIA JUAN DE CASTELLANOS</w:t>
    </w:r>
  </w:p>
  <w:p w:rsidR="003E4AEE" w:rsidRPr="003E4AEE" w:rsidRDefault="003E4AEE" w:rsidP="003E4AEE">
    <w:pPr>
      <w:pStyle w:val="Encabezado"/>
      <w:tabs>
        <w:tab w:val="clear" w:pos="8838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077"/>
    <w:multiLevelType w:val="hybridMultilevel"/>
    <w:tmpl w:val="95A087BA"/>
    <w:lvl w:ilvl="0" w:tplc="240A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">
    <w:nsid w:val="2A2806E7"/>
    <w:multiLevelType w:val="multilevel"/>
    <w:tmpl w:val="E428682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52294D"/>
    <w:multiLevelType w:val="hybridMultilevel"/>
    <w:tmpl w:val="2E4A1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D22BA"/>
    <w:multiLevelType w:val="multilevel"/>
    <w:tmpl w:val="60F65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69C429B"/>
    <w:multiLevelType w:val="multilevel"/>
    <w:tmpl w:val="FC90DB7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2553DC"/>
    <w:multiLevelType w:val="multilevel"/>
    <w:tmpl w:val="EE54BF04"/>
    <w:lvl w:ilvl="0">
      <w:start w:val="4"/>
      <w:numFmt w:val="decimal"/>
      <w:suff w:val="space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1143" w:hanging="576"/>
      </w:pPr>
      <w:rPr>
        <w:rFonts w:cs="Times New Roman"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63701503"/>
    <w:multiLevelType w:val="hybridMultilevel"/>
    <w:tmpl w:val="D2464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17A9E"/>
    <w:multiLevelType w:val="hybridMultilevel"/>
    <w:tmpl w:val="B298F6B0"/>
    <w:lvl w:ilvl="0" w:tplc="240A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8">
    <w:nsid w:val="68A85139"/>
    <w:multiLevelType w:val="multilevel"/>
    <w:tmpl w:val="637C0B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Restart w:val="0"/>
      <w:suff w:val="space"/>
      <w:lvlText w:val="%1.%2"/>
      <w:lvlJc w:val="left"/>
      <w:pPr>
        <w:ind w:left="860" w:hanging="576"/>
      </w:pPr>
      <w:rPr>
        <w:rFonts w:cs="Times New Roman" w:hint="default"/>
        <w:b/>
        <w:color w:val="auto"/>
        <w:sz w:val="20"/>
        <w:szCs w:val="22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6C5661AE"/>
    <w:multiLevelType w:val="hybridMultilevel"/>
    <w:tmpl w:val="21C84F00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919001E"/>
    <w:multiLevelType w:val="hybridMultilevel"/>
    <w:tmpl w:val="6CC8B5B2"/>
    <w:lvl w:ilvl="0" w:tplc="240A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1">
    <w:nsid w:val="7D934097"/>
    <w:multiLevelType w:val="hybridMultilevel"/>
    <w:tmpl w:val="E984F9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39"/>
    <w:rsid w:val="00060DBD"/>
    <w:rsid w:val="000656A9"/>
    <w:rsid w:val="00135B02"/>
    <w:rsid w:val="00205839"/>
    <w:rsid w:val="003673AF"/>
    <w:rsid w:val="003E4AEE"/>
    <w:rsid w:val="005776C2"/>
    <w:rsid w:val="005A7215"/>
    <w:rsid w:val="00692C86"/>
    <w:rsid w:val="00705E02"/>
    <w:rsid w:val="007110B4"/>
    <w:rsid w:val="0074526F"/>
    <w:rsid w:val="007C50D9"/>
    <w:rsid w:val="008076D3"/>
    <w:rsid w:val="008405AF"/>
    <w:rsid w:val="00840D79"/>
    <w:rsid w:val="008857E0"/>
    <w:rsid w:val="008C36AC"/>
    <w:rsid w:val="008F6D94"/>
    <w:rsid w:val="008F7DF4"/>
    <w:rsid w:val="009072FE"/>
    <w:rsid w:val="009A3270"/>
    <w:rsid w:val="009E7FB7"/>
    <w:rsid w:val="00AE298E"/>
    <w:rsid w:val="00C6386E"/>
    <w:rsid w:val="00F31016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8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4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AEE"/>
  </w:style>
  <w:style w:type="paragraph" w:styleId="Piedepgina">
    <w:name w:val="footer"/>
    <w:basedOn w:val="Normal"/>
    <w:link w:val="PiedepginaCar"/>
    <w:uiPriority w:val="99"/>
    <w:unhideWhenUsed/>
    <w:rsid w:val="003E4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AEE"/>
  </w:style>
  <w:style w:type="paragraph" w:styleId="Textodeglobo">
    <w:name w:val="Balloon Text"/>
    <w:basedOn w:val="Normal"/>
    <w:link w:val="TextodegloboCar"/>
    <w:uiPriority w:val="99"/>
    <w:semiHidden/>
    <w:unhideWhenUsed/>
    <w:rsid w:val="003E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8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4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AEE"/>
  </w:style>
  <w:style w:type="paragraph" w:styleId="Piedepgina">
    <w:name w:val="footer"/>
    <w:basedOn w:val="Normal"/>
    <w:link w:val="PiedepginaCar"/>
    <w:uiPriority w:val="99"/>
    <w:unhideWhenUsed/>
    <w:rsid w:val="003E4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AEE"/>
  </w:style>
  <w:style w:type="paragraph" w:styleId="Textodeglobo">
    <w:name w:val="Balloon Text"/>
    <w:basedOn w:val="Normal"/>
    <w:link w:val="TextodegloboCar"/>
    <w:uiPriority w:val="99"/>
    <w:semiHidden/>
    <w:unhideWhenUsed/>
    <w:rsid w:val="003E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Vanessa Rodriguez Medina</dc:creator>
  <cp:lastModifiedBy>Sonia Yulieth Guerrero  Nieto</cp:lastModifiedBy>
  <cp:revision>2</cp:revision>
  <dcterms:created xsi:type="dcterms:W3CDTF">2019-04-23T15:08:00Z</dcterms:created>
  <dcterms:modified xsi:type="dcterms:W3CDTF">2019-04-23T15:08:00Z</dcterms:modified>
</cp:coreProperties>
</file>